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82" w:rsidRPr="00D77621" w:rsidRDefault="00363182" w:rsidP="00363182">
      <w:pPr>
        <w:suppressAutoHyphens/>
        <w:autoSpaceDN w:val="0"/>
        <w:jc w:val="right"/>
        <w:textAlignment w:val="baseline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  <w:r w:rsidRPr="00D77621">
        <w:rPr>
          <w:rFonts w:ascii="Arial" w:hAnsi="Arial" w:cs="Arial"/>
          <w:i/>
          <w:sz w:val="16"/>
          <w:szCs w:val="16"/>
        </w:rPr>
        <w:t>„Budząc się rano, pomyśl jaki to wspaniały skarb żyć, oddychać i móc się radować”.</w:t>
      </w:r>
    </w:p>
    <w:p w:rsidR="00363182" w:rsidRPr="00D77621" w:rsidRDefault="00363182" w:rsidP="00363182">
      <w:pPr>
        <w:suppressAutoHyphens/>
        <w:autoSpaceDN w:val="0"/>
        <w:jc w:val="right"/>
        <w:textAlignment w:val="baseline"/>
        <w:rPr>
          <w:rFonts w:ascii="Arial" w:eastAsia="Calibri" w:hAnsi="Arial" w:cs="Arial"/>
          <w:b/>
          <w:i/>
          <w:sz w:val="16"/>
          <w:szCs w:val="16"/>
        </w:rPr>
      </w:pPr>
      <w:r w:rsidRPr="00D77621">
        <w:rPr>
          <w:rFonts w:ascii="Arial" w:hAnsi="Arial" w:cs="Arial"/>
          <w:i/>
          <w:sz w:val="16"/>
          <w:szCs w:val="16"/>
        </w:rPr>
        <w:t>Marek Aureliusz</w:t>
      </w:r>
    </w:p>
    <w:p w:rsidR="00363182" w:rsidRDefault="00363182" w:rsidP="002426EC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2426EC" w:rsidRPr="009529B4" w:rsidRDefault="002426EC" w:rsidP="002426EC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9529B4">
        <w:rPr>
          <w:rFonts w:ascii="Arial" w:eastAsia="Calibri" w:hAnsi="Arial" w:cs="Arial"/>
          <w:b/>
          <w:sz w:val="24"/>
          <w:szCs w:val="24"/>
        </w:rPr>
        <w:t>KARTKA Z POWIATOWEGO KALENDARZA ZDROWIA</w:t>
      </w:r>
    </w:p>
    <w:p w:rsidR="002426EC" w:rsidRPr="009529B4" w:rsidRDefault="002426EC" w:rsidP="002426EC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</w:rPr>
      </w:pPr>
      <w:r w:rsidRPr="009529B4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324A135E" wp14:editId="5ED5B86A">
            <wp:extent cx="709931" cy="682965"/>
            <wp:effectExtent l="0" t="0" r="0" b="2835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9931" cy="6829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426EC" w:rsidRPr="009529B4" w:rsidRDefault="002426EC" w:rsidP="002426EC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27 czerwca</w:t>
      </w:r>
    </w:p>
    <w:p w:rsidR="002426EC" w:rsidRPr="009529B4" w:rsidRDefault="002426EC" w:rsidP="002426EC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32"/>
          <w:szCs w:val="32"/>
        </w:rPr>
      </w:pPr>
      <w:r w:rsidRPr="009529B4">
        <w:rPr>
          <w:rFonts w:ascii="Arial" w:eastAsia="Calibri" w:hAnsi="Arial" w:cs="Arial"/>
          <w:b/>
          <w:sz w:val="32"/>
          <w:szCs w:val="32"/>
        </w:rPr>
        <w:t>2</w:t>
      </w:r>
      <w:r>
        <w:rPr>
          <w:rFonts w:ascii="Arial" w:eastAsia="Calibri" w:hAnsi="Arial" w:cs="Arial"/>
          <w:b/>
          <w:sz w:val="32"/>
          <w:szCs w:val="32"/>
        </w:rPr>
        <w:t>6</w:t>
      </w:r>
      <w:r w:rsidRPr="009529B4">
        <w:rPr>
          <w:rFonts w:ascii="Arial" w:eastAsia="Calibri" w:hAnsi="Arial" w:cs="Arial"/>
          <w:b/>
          <w:sz w:val="32"/>
          <w:szCs w:val="32"/>
        </w:rPr>
        <w:t xml:space="preserve"> tydzień  roku 2020 -</w:t>
      </w:r>
    </w:p>
    <w:p w:rsidR="002426EC" w:rsidRPr="009529B4" w:rsidRDefault="002426EC" w:rsidP="002426EC">
      <w:pPr>
        <w:pStyle w:val="NormalnyWeb"/>
        <w:jc w:val="center"/>
        <w:rPr>
          <w:rFonts w:ascii="Arial" w:hAnsi="Arial" w:cs="Arial"/>
          <w:b/>
          <w:bCs/>
          <w:i/>
          <w:color w:val="FF0000"/>
          <w:sz w:val="36"/>
          <w:szCs w:val="36"/>
        </w:rPr>
      </w:pPr>
      <w:r w:rsidRPr="009529B4">
        <w:rPr>
          <w:rFonts w:ascii="Arial" w:hAnsi="Arial" w:cs="Arial"/>
          <w:b/>
          <w:bCs/>
          <w:i/>
          <w:color w:val="FF0000"/>
          <w:sz w:val="36"/>
          <w:szCs w:val="36"/>
        </w:rPr>
        <w:t xml:space="preserve">Światowy Dzień </w:t>
      </w:r>
      <w:r>
        <w:rPr>
          <w:rFonts w:ascii="Arial" w:hAnsi="Arial" w:cs="Arial"/>
          <w:b/>
          <w:bCs/>
          <w:i/>
          <w:color w:val="FF0000"/>
          <w:sz w:val="36"/>
          <w:szCs w:val="36"/>
        </w:rPr>
        <w:t>Walki z Cukrzycą</w:t>
      </w:r>
    </w:p>
    <w:p w:rsidR="002426EC" w:rsidRDefault="00C92B44" w:rsidP="00C92B44">
      <w:pPr>
        <w:jc w:val="center"/>
      </w:pPr>
      <w:r>
        <w:rPr>
          <w:noProof/>
          <w:lang w:eastAsia="pl-PL"/>
        </w:rPr>
        <w:drawing>
          <wp:inline distT="0" distB="0" distL="0" distR="0" wp14:anchorId="083336DE" wp14:editId="7636079C">
            <wp:extent cx="1371600" cy="1160585"/>
            <wp:effectExtent l="0" t="0" r="0" b="1905"/>
            <wp:docPr id="2" name="Obraz 2" descr="Cukrzyca Cukier Glukoza - Darmowy obraz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krzyca Cukier Glukoza - Darmowy obraz na Pixaba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766" cy="116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6EC" w:rsidRPr="002426EC" w:rsidRDefault="002426EC" w:rsidP="00C92B4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26EC">
        <w:rPr>
          <w:rFonts w:ascii="Arial" w:eastAsia="Times New Roman" w:hAnsi="Arial" w:cs="Arial"/>
          <w:sz w:val="24"/>
          <w:szCs w:val="24"/>
          <w:lang w:eastAsia="pl-PL"/>
        </w:rPr>
        <w:t xml:space="preserve">Cukrzyca to pierwsza niezakaźna choroba, uznana przez ONZ za epidemię XXI wieku. Światowy Dzień Walki z Cukrzycą jest obchodzony 27 czerwca, dla upamiętnienia odkrycia insuliny – leku, dzięki któremu cukrzyca z choroby nieuleczalnej stała się chorobą przewlekłą. Eksperci Instytutu Żywności i Żywienia nie mają wątpliwości: łatwiej cukrzycy uniknąć, niż ją leczyć, krytyczne znaczenie ma nasz styl życia, w szczególności dieta i aktywność fizyczna. Zmiana stylu życia może zmniejszyć ryzyko cukrzycy </w:t>
      </w:r>
      <w:r w:rsidR="00C92B4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</w:t>
      </w:r>
      <w:r w:rsidRPr="002426EC">
        <w:rPr>
          <w:rFonts w:ascii="Arial" w:eastAsia="Times New Roman" w:hAnsi="Arial" w:cs="Arial"/>
          <w:sz w:val="24"/>
          <w:szCs w:val="24"/>
          <w:lang w:eastAsia="pl-PL"/>
        </w:rPr>
        <w:t>o prawie 60 procent.</w:t>
      </w:r>
    </w:p>
    <w:p w:rsidR="002426EC" w:rsidRPr="002426EC" w:rsidRDefault="002426EC" w:rsidP="00C92B4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26EC">
        <w:rPr>
          <w:rFonts w:ascii="Arial" w:eastAsia="Times New Roman" w:hAnsi="Arial" w:cs="Arial"/>
          <w:sz w:val="24"/>
          <w:szCs w:val="24"/>
          <w:lang w:eastAsia="pl-PL"/>
        </w:rPr>
        <w:t>Według Światowej Organizacji Zdrowia na cukrzycę choruje na świecie 415 mln ludzi, a do roku 2035 ich liczba może wzrosnąć do 600 mln. Ilość chorych dotkniętych cukrzycą powiększa się każdego roku średnio o 2,5 %. W Polsce z cukrzycą zmaga się blisko 3,5 mln osób, a przy obecnym tempie wzrostu liczba ta może przekroczyć 4 mln już w 2020 roku.</w:t>
      </w:r>
    </w:p>
    <w:p w:rsidR="002426EC" w:rsidRPr="002426EC" w:rsidRDefault="002426EC" w:rsidP="00C92B4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26E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Wg szacunków </w:t>
      </w:r>
      <w:proofErr w:type="spellStart"/>
      <w:r w:rsidRPr="002426EC">
        <w:rPr>
          <w:rFonts w:ascii="Arial" w:eastAsia="Times New Roman" w:hAnsi="Arial" w:cs="Arial"/>
          <w:sz w:val="24"/>
          <w:szCs w:val="24"/>
          <w:lang w:eastAsia="pl-PL"/>
        </w:rPr>
        <w:t>Centers</w:t>
      </w:r>
      <w:proofErr w:type="spellEnd"/>
      <w:r w:rsidRPr="002426EC">
        <w:rPr>
          <w:rFonts w:ascii="Arial" w:eastAsia="Times New Roman" w:hAnsi="Arial" w:cs="Arial"/>
          <w:sz w:val="24"/>
          <w:szCs w:val="24"/>
          <w:lang w:eastAsia="pl-PL"/>
        </w:rPr>
        <w:t xml:space="preserve"> for </w:t>
      </w:r>
      <w:proofErr w:type="spellStart"/>
      <w:r w:rsidRPr="002426EC">
        <w:rPr>
          <w:rFonts w:ascii="Arial" w:eastAsia="Times New Roman" w:hAnsi="Arial" w:cs="Arial"/>
          <w:sz w:val="24"/>
          <w:szCs w:val="24"/>
          <w:lang w:eastAsia="pl-PL"/>
        </w:rPr>
        <w:t>Disease</w:t>
      </w:r>
      <w:proofErr w:type="spellEnd"/>
      <w:r w:rsidRPr="002426EC">
        <w:rPr>
          <w:rFonts w:ascii="Arial" w:eastAsia="Times New Roman" w:hAnsi="Arial" w:cs="Arial"/>
          <w:sz w:val="24"/>
          <w:szCs w:val="24"/>
          <w:lang w:eastAsia="pl-PL"/>
        </w:rPr>
        <w:t xml:space="preserve"> Control and </w:t>
      </w:r>
      <w:proofErr w:type="spellStart"/>
      <w:r w:rsidRPr="002426EC">
        <w:rPr>
          <w:rFonts w:ascii="Arial" w:eastAsia="Times New Roman" w:hAnsi="Arial" w:cs="Arial"/>
          <w:sz w:val="24"/>
          <w:szCs w:val="24"/>
          <w:lang w:eastAsia="pl-PL"/>
        </w:rPr>
        <w:t>Prevention</w:t>
      </w:r>
      <w:proofErr w:type="spellEnd"/>
      <w:r w:rsidRPr="002426EC">
        <w:rPr>
          <w:rFonts w:ascii="Arial" w:eastAsia="Times New Roman" w:hAnsi="Arial" w:cs="Arial"/>
          <w:sz w:val="24"/>
          <w:szCs w:val="24"/>
          <w:lang w:eastAsia="pl-PL"/>
        </w:rPr>
        <w:t xml:space="preserve">, do 2040 roku cukrzyca i jej powikłania będą główną przyczyną zgonów kobiet, a do 40% wzrośnie odsetek kobiet zmagających się z tą chorobą. Wg danych tej samej instytucji, stan </w:t>
      </w:r>
      <w:proofErr w:type="spellStart"/>
      <w:r w:rsidRPr="002426EC">
        <w:rPr>
          <w:rFonts w:ascii="Arial" w:eastAsia="Times New Roman" w:hAnsi="Arial" w:cs="Arial"/>
          <w:sz w:val="24"/>
          <w:szCs w:val="24"/>
          <w:lang w:eastAsia="pl-PL"/>
        </w:rPr>
        <w:t>przedcukrzycowy</w:t>
      </w:r>
      <w:proofErr w:type="spellEnd"/>
      <w:r w:rsidRPr="002426EC">
        <w:rPr>
          <w:rFonts w:ascii="Arial" w:eastAsia="Times New Roman" w:hAnsi="Arial" w:cs="Arial"/>
          <w:sz w:val="24"/>
          <w:szCs w:val="24"/>
          <w:lang w:eastAsia="pl-PL"/>
        </w:rPr>
        <w:t xml:space="preserve"> (nieprawidłowa glukoza na czczo: 100-125 mg/dl lub nieprawidłowa tolerancja glukozy*) dotyczy dziś w świecie blisko 1/3 dorosłej, aktywnej zawodowo populacji. W Polsce liczba ta sięga prawdopodobnie 5 mln osób.</w:t>
      </w:r>
    </w:p>
    <w:p w:rsidR="002426EC" w:rsidRPr="002426EC" w:rsidRDefault="002426EC" w:rsidP="00C92B44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426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Cukrzyca - łatwiej jej uniknąć, niż leczyć</w:t>
      </w:r>
    </w:p>
    <w:p w:rsidR="002426EC" w:rsidRPr="002426EC" w:rsidRDefault="002426EC" w:rsidP="00C92B4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26EC">
        <w:rPr>
          <w:rFonts w:ascii="Arial" w:eastAsia="Times New Roman" w:hAnsi="Arial" w:cs="Arial"/>
          <w:sz w:val="24"/>
          <w:szCs w:val="24"/>
          <w:lang w:eastAsia="pl-PL"/>
        </w:rPr>
        <w:t xml:space="preserve">Głównym czynnikiem ryzyka cukrzycy jest otyłość. Wg International </w:t>
      </w:r>
      <w:proofErr w:type="spellStart"/>
      <w:r w:rsidRPr="002426EC">
        <w:rPr>
          <w:rFonts w:ascii="Arial" w:eastAsia="Times New Roman" w:hAnsi="Arial" w:cs="Arial"/>
          <w:sz w:val="24"/>
          <w:szCs w:val="24"/>
          <w:lang w:eastAsia="pl-PL"/>
        </w:rPr>
        <w:t>Diabetes</w:t>
      </w:r>
      <w:proofErr w:type="spellEnd"/>
      <w:r w:rsidRPr="002426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2426EC">
        <w:rPr>
          <w:rFonts w:ascii="Arial" w:eastAsia="Times New Roman" w:hAnsi="Arial" w:cs="Arial"/>
          <w:sz w:val="24"/>
          <w:szCs w:val="24"/>
          <w:lang w:eastAsia="pl-PL"/>
        </w:rPr>
        <w:t>Federation</w:t>
      </w:r>
      <w:proofErr w:type="spellEnd"/>
      <w:r w:rsidRPr="002426EC">
        <w:rPr>
          <w:rFonts w:ascii="Arial" w:eastAsia="Times New Roman" w:hAnsi="Arial" w:cs="Arial"/>
          <w:sz w:val="24"/>
          <w:szCs w:val="24"/>
          <w:lang w:eastAsia="pl-PL"/>
        </w:rPr>
        <w:t xml:space="preserve"> (IDF) ok. 48% osób cierpiących na cukrzycę typu 2 to osoby z nadwagą (BMI 25-29,9 kg/m2), dalsze 40% to osoby z otyłością pierwszego stopnia (BMI 30-34,9 kg/m2). Jedynie kilka procent chorych na cukrzycę ma prawidłową masę ciała (BMI 18,5-24,9 kg/m2). Niepokojąca jest obserwowana coraz częściej tendencja występowania cukrzycy u dzieci i młodzieży, choć generalnie cukrzyca typu 2 dotyczy osób po 40 roku życia.</w:t>
      </w:r>
      <w:r w:rsidR="004F2B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26EC">
        <w:rPr>
          <w:rFonts w:ascii="Arial" w:eastAsia="Times New Roman" w:hAnsi="Arial" w:cs="Arial"/>
          <w:sz w:val="24"/>
          <w:szCs w:val="24"/>
          <w:lang w:eastAsia="pl-PL"/>
        </w:rPr>
        <w:t xml:space="preserve">Nieleczona lub leczona niewłaściwie cukrzyca może doprowadzić do licznych komplikacji – jak </w:t>
      </w:r>
      <w:hyperlink r:id="rId9" w:tgtFrame="_blank" w:history="1">
        <w:r w:rsidRPr="002426EC">
          <w:rPr>
            <w:rFonts w:ascii="Arial" w:eastAsia="Times New Roman" w:hAnsi="Arial" w:cs="Arial"/>
            <w:sz w:val="24"/>
            <w:szCs w:val="24"/>
            <w:lang w:eastAsia="pl-PL"/>
          </w:rPr>
          <w:t>udar</w:t>
        </w:r>
      </w:hyperlink>
      <w:r w:rsidRPr="002426EC">
        <w:rPr>
          <w:rFonts w:ascii="Arial" w:eastAsia="Times New Roman" w:hAnsi="Arial" w:cs="Arial"/>
          <w:sz w:val="24"/>
          <w:szCs w:val="24"/>
          <w:lang w:eastAsia="pl-PL"/>
        </w:rPr>
        <w:t xml:space="preserve">, ślepota, </w:t>
      </w:r>
      <w:hyperlink r:id="rId10" w:tgtFrame="_blank" w:history="1">
        <w:r w:rsidRPr="002426EC">
          <w:rPr>
            <w:rFonts w:ascii="Arial" w:eastAsia="Times New Roman" w:hAnsi="Arial" w:cs="Arial"/>
            <w:sz w:val="24"/>
            <w:szCs w:val="24"/>
            <w:lang w:eastAsia="pl-PL"/>
          </w:rPr>
          <w:t>niewydolność nerek</w:t>
        </w:r>
      </w:hyperlink>
      <w:r w:rsidRPr="002426EC">
        <w:rPr>
          <w:rFonts w:ascii="Arial" w:eastAsia="Times New Roman" w:hAnsi="Arial" w:cs="Arial"/>
          <w:sz w:val="24"/>
          <w:szCs w:val="24"/>
          <w:lang w:eastAsia="pl-PL"/>
        </w:rPr>
        <w:t xml:space="preserve"> czy </w:t>
      </w:r>
      <w:hyperlink r:id="rId11" w:tgtFrame="_blank" w:history="1">
        <w:r w:rsidRPr="002426EC">
          <w:rPr>
            <w:rFonts w:ascii="Arial" w:eastAsia="Times New Roman" w:hAnsi="Arial" w:cs="Arial"/>
            <w:sz w:val="24"/>
            <w:szCs w:val="24"/>
            <w:lang w:eastAsia="pl-PL"/>
          </w:rPr>
          <w:t>choroba wieńcowa</w:t>
        </w:r>
      </w:hyperlink>
      <w:r w:rsidRPr="002426EC">
        <w:rPr>
          <w:rFonts w:ascii="Arial" w:eastAsia="Times New Roman" w:hAnsi="Arial" w:cs="Arial"/>
          <w:sz w:val="24"/>
          <w:szCs w:val="24"/>
          <w:lang w:eastAsia="pl-PL"/>
        </w:rPr>
        <w:t xml:space="preserve">. Niebezpieczna dla zdrowia człowieka jest także cukrzyca niezdiagnozowana (stan podwyższonego stężenia glukozy we krwi, czyli hiperglikemia). Przewlekła hiperglikemia może powodować uszkodzenie, zaburzenie czynności </w:t>
      </w:r>
      <w:r w:rsidR="004F2B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426EC">
        <w:rPr>
          <w:rFonts w:ascii="Arial" w:eastAsia="Times New Roman" w:hAnsi="Arial" w:cs="Arial"/>
          <w:sz w:val="24"/>
          <w:szCs w:val="24"/>
          <w:lang w:eastAsia="pl-PL"/>
        </w:rPr>
        <w:t>i niewydolność różnych narządów, zwłaszcza oczu, nerek, nerwów, serca i naczyń krwionośnych.</w:t>
      </w:r>
    </w:p>
    <w:p w:rsidR="002426EC" w:rsidRPr="002426EC" w:rsidRDefault="002426EC" w:rsidP="00C92B4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26EC">
        <w:rPr>
          <w:rFonts w:ascii="Arial" w:eastAsia="Times New Roman" w:hAnsi="Arial" w:cs="Arial"/>
          <w:sz w:val="24"/>
          <w:szCs w:val="24"/>
          <w:lang w:eastAsia="pl-PL"/>
        </w:rPr>
        <w:t>Eksperci Instytutu Żywności i Żywienia podkreślają: cukrzycy łatwiej uniknąć, niż ją leczyć. Ważna jest odpowiednia dieta, bez nadmiaru cukrów i tłuszczu, za to bogata w warzywa i owoce (z przewagą warzyw). Należy unikać produktów bardzo kalorycznych, wysoko przetworzonych oraz używek, za to zwiększyć swoją aktywność fizyczną. Ważne są regularne badania, zwłaszcza po 45. roku życia.</w:t>
      </w:r>
      <w:r w:rsidR="004F2B92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2426EC">
        <w:rPr>
          <w:rFonts w:ascii="Arial" w:eastAsia="Times New Roman" w:hAnsi="Arial" w:cs="Arial"/>
          <w:sz w:val="24"/>
          <w:szCs w:val="24"/>
          <w:lang w:eastAsia="pl-PL"/>
        </w:rPr>
        <w:t xml:space="preserve">Cukrzyca, szczególnie typu 2, jest jedną z najczęściej występujących i najgroźniejszych chorób cywilizacyjnych. </w:t>
      </w:r>
    </w:p>
    <w:p w:rsidR="002426EC" w:rsidRPr="00C92B44" w:rsidRDefault="002426EC" w:rsidP="00C92B44">
      <w:pPr>
        <w:jc w:val="both"/>
        <w:rPr>
          <w:rFonts w:ascii="Arial" w:hAnsi="Arial" w:cs="Arial"/>
        </w:rPr>
      </w:pPr>
    </w:p>
    <w:p w:rsidR="002426EC" w:rsidRPr="00C92B44" w:rsidRDefault="004F2B92" w:rsidP="004F2B92">
      <w:pPr>
        <w:jc w:val="center"/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2AE375CB" wp14:editId="732AB5CC">
            <wp:extent cx="1080198" cy="929472"/>
            <wp:effectExtent l="0" t="0" r="5715" b="4445"/>
            <wp:docPr id="4" name="Obraz 4" descr="STOP CUKRZYCY - piknik diabetologiczny w CM w Legni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P CUKRZYCY - piknik diabetologiczny w CM w Legnic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331" cy="929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182" w:rsidRDefault="00363182" w:rsidP="00C92B44">
      <w:pPr>
        <w:spacing w:line="240" w:lineRule="auto"/>
        <w:rPr>
          <w:rFonts w:ascii="Arial" w:hAnsi="Arial" w:cs="Arial"/>
          <w:sz w:val="16"/>
          <w:szCs w:val="16"/>
          <w:u w:val="single"/>
        </w:rPr>
      </w:pPr>
    </w:p>
    <w:p w:rsidR="002426EC" w:rsidRPr="004F2B92" w:rsidRDefault="002426EC" w:rsidP="00C92B44">
      <w:pPr>
        <w:spacing w:line="240" w:lineRule="auto"/>
        <w:rPr>
          <w:rFonts w:ascii="Arial" w:hAnsi="Arial" w:cs="Arial"/>
          <w:sz w:val="16"/>
          <w:szCs w:val="16"/>
          <w:u w:val="single"/>
        </w:rPr>
      </w:pPr>
      <w:r w:rsidRPr="004F2B92">
        <w:rPr>
          <w:rFonts w:ascii="Arial" w:hAnsi="Arial" w:cs="Arial"/>
          <w:sz w:val="16"/>
          <w:szCs w:val="16"/>
          <w:u w:val="single"/>
        </w:rPr>
        <w:t>Źródła:</w:t>
      </w:r>
    </w:p>
    <w:p w:rsidR="002426EC" w:rsidRPr="004F2B92" w:rsidRDefault="00F068EC" w:rsidP="00036358">
      <w:pPr>
        <w:pStyle w:val="Akapitzlist"/>
        <w:numPr>
          <w:ilvl w:val="0"/>
          <w:numId w:val="4"/>
        </w:numPr>
        <w:spacing w:line="240" w:lineRule="auto"/>
        <w:ind w:left="284" w:hanging="284"/>
        <w:rPr>
          <w:rStyle w:val="Hipercze"/>
          <w:rFonts w:ascii="Arial" w:hAnsi="Arial" w:cs="Arial"/>
          <w:color w:val="auto"/>
          <w:sz w:val="16"/>
          <w:szCs w:val="16"/>
          <w:u w:val="none"/>
        </w:rPr>
      </w:pPr>
      <w:hyperlink r:id="rId13" w:history="1">
        <w:r w:rsidR="002426EC" w:rsidRPr="004F2B92">
          <w:rPr>
            <w:rStyle w:val="Hipercze"/>
            <w:rFonts w:ascii="Arial" w:hAnsi="Arial" w:cs="Arial"/>
            <w:sz w:val="16"/>
            <w:szCs w:val="16"/>
          </w:rPr>
          <w:t>https://www.nfz-lodz.pl/dlapacjentow/nfz-blizej-pacjenta/8452-swiatowy-dzien-walki-z-cukrzyca-niecukrz</w:t>
        </w:r>
      </w:hyperlink>
    </w:p>
    <w:p w:rsidR="002426EC" w:rsidRPr="004F2B92" w:rsidRDefault="00F068EC" w:rsidP="00036358">
      <w:pPr>
        <w:pStyle w:val="Akapitzlist"/>
        <w:numPr>
          <w:ilvl w:val="0"/>
          <w:numId w:val="4"/>
        </w:numPr>
        <w:spacing w:line="240" w:lineRule="auto"/>
        <w:ind w:left="284" w:hanging="284"/>
        <w:rPr>
          <w:rStyle w:val="Hipercze"/>
          <w:rFonts w:ascii="Arial" w:hAnsi="Arial" w:cs="Arial"/>
          <w:color w:val="auto"/>
          <w:sz w:val="16"/>
          <w:szCs w:val="16"/>
          <w:u w:val="none"/>
        </w:rPr>
      </w:pPr>
      <w:hyperlink r:id="rId14" w:history="1">
        <w:r w:rsidR="002426EC" w:rsidRPr="004F2B92">
          <w:rPr>
            <w:rStyle w:val="Hipercze"/>
            <w:rFonts w:ascii="Arial" w:hAnsi="Arial" w:cs="Arial"/>
            <w:sz w:val="16"/>
            <w:szCs w:val="16"/>
          </w:rPr>
          <w:t>https://www.poradnikzdrowie.pl/zdrowie/cukrzyca/27-czerwca-swiatowy-dzien-walki-z-cukrzyca-aa-Nct2-gEfJ-A8ph.html</w:t>
        </w:r>
      </w:hyperlink>
    </w:p>
    <w:p w:rsidR="002426EC" w:rsidRPr="004F2B92" w:rsidRDefault="00F068EC" w:rsidP="004F2B92">
      <w:pPr>
        <w:pStyle w:val="Akapitzlist"/>
        <w:numPr>
          <w:ilvl w:val="0"/>
          <w:numId w:val="4"/>
        </w:numPr>
        <w:spacing w:line="240" w:lineRule="auto"/>
        <w:ind w:left="284" w:hanging="284"/>
        <w:rPr>
          <w:rFonts w:ascii="Arial" w:hAnsi="Arial" w:cs="Arial"/>
          <w:sz w:val="16"/>
          <w:szCs w:val="16"/>
        </w:rPr>
      </w:pPr>
      <w:hyperlink r:id="rId15" w:history="1">
        <w:r w:rsidR="002426EC" w:rsidRPr="004F2B92">
          <w:rPr>
            <w:rStyle w:val="Hipercze"/>
            <w:rFonts w:ascii="Arial" w:hAnsi="Arial" w:cs="Arial"/>
            <w:sz w:val="16"/>
            <w:szCs w:val="16"/>
          </w:rPr>
          <w:t>https://pl.wikipedia.org/wiki/%C5%9Awiatowy_Dzie%C5%84_Cukrzycy</w:t>
        </w:r>
      </w:hyperlink>
    </w:p>
    <w:sectPr w:rsidR="002426EC" w:rsidRPr="004F2B92" w:rsidSect="00363182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10C0F"/>
    <w:multiLevelType w:val="multilevel"/>
    <w:tmpl w:val="AC9C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0F036F"/>
    <w:multiLevelType w:val="hybridMultilevel"/>
    <w:tmpl w:val="E8768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27ADE"/>
    <w:multiLevelType w:val="multilevel"/>
    <w:tmpl w:val="C2FC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DF7857"/>
    <w:multiLevelType w:val="multilevel"/>
    <w:tmpl w:val="F0B2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65"/>
    <w:rsid w:val="00036358"/>
    <w:rsid w:val="002426EC"/>
    <w:rsid w:val="00363182"/>
    <w:rsid w:val="004F2B92"/>
    <w:rsid w:val="00A12E6A"/>
    <w:rsid w:val="00C92B44"/>
    <w:rsid w:val="00D17E65"/>
    <w:rsid w:val="00D77621"/>
    <w:rsid w:val="00E17C67"/>
    <w:rsid w:val="00F0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26E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6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36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26E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4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6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36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3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nfz-lodz.pl/dlapacjentow/nfz-blizej-pacjenta/8452-swiatowy-dzien-walki-z-cukrzyca-niecukrz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oradnikzdrowie.pl/zdrowie/uklad-krwionosny/choroba-niedokrwienna-serca-objawy-jak-rozpoznac-chorobe-wiencowa_38281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.wikipedia.org/wiki/%C5%9Awiatowy_Dzie%C5%84_Cukrzycy" TargetMode="External"/><Relationship Id="rId10" Type="http://schemas.openxmlformats.org/officeDocument/2006/relationships/hyperlink" Target="https://www.poradnikzdrowie.pl/zdrowie/uklad-moczowy/niewydolnosc-nerek-objawy-i-leczenie_3836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oradnikzdrowie.pl/zdrowie/cukrzyca/.https:/www.poradnikzdrowie.pl/zdrowie/uklad-nerwowy/udar-mozgu-przyczyny-objawy-rodzaje-leczenie-aa-y2aJ-9UJd-C8Tv.html" TargetMode="External"/><Relationship Id="rId14" Type="http://schemas.openxmlformats.org/officeDocument/2006/relationships/hyperlink" Target="https://www.poradnikzdrowie.pl/zdrowie/cukrzyca/27-czerwca-swiatowy-dzien-walki-z-cukrzyca-aa-Nct2-gEfJ-A8ph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40451-3E3F-43E6-AC29-698CEF50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Frankowska</dc:creator>
  <cp:lastModifiedBy>Lilianna Stróżyńska</cp:lastModifiedBy>
  <cp:revision>2</cp:revision>
  <dcterms:created xsi:type="dcterms:W3CDTF">2020-06-25T13:04:00Z</dcterms:created>
  <dcterms:modified xsi:type="dcterms:W3CDTF">2020-06-25T13:04:00Z</dcterms:modified>
</cp:coreProperties>
</file>