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4B3" w:rsidRPr="00F33BEF" w:rsidRDefault="00A974B3" w:rsidP="00A974B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33BEF">
        <w:rPr>
          <w:rFonts w:ascii="Times New Roman" w:hAnsi="Times New Roman"/>
          <w:b/>
          <w:sz w:val="32"/>
          <w:szCs w:val="32"/>
        </w:rPr>
        <w:t xml:space="preserve">PIESZKÓW </w:t>
      </w:r>
      <w:r w:rsidRPr="00F33BEF">
        <w:rPr>
          <w:rFonts w:ascii="Times New Roman" w:hAnsi="Times New Roman"/>
          <w:sz w:val="32"/>
          <w:szCs w:val="32"/>
        </w:rPr>
        <w:t>– gm. Lubin</w:t>
      </w:r>
    </w:p>
    <w:p w:rsidR="00A974B3" w:rsidRPr="00F33BEF" w:rsidRDefault="00A974B3" w:rsidP="00A974B3">
      <w:pPr>
        <w:jc w:val="center"/>
        <w:rPr>
          <w:rFonts w:ascii="Times New Roman" w:hAnsi="Times New Roman"/>
          <w:sz w:val="28"/>
          <w:szCs w:val="28"/>
        </w:rPr>
      </w:pPr>
      <w:r w:rsidRPr="00F33BEF">
        <w:rPr>
          <w:rFonts w:ascii="Times New Roman" w:hAnsi="Times New Roman"/>
          <w:b/>
          <w:sz w:val="28"/>
          <w:szCs w:val="28"/>
        </w:rPr>
        <w:t>Kościół filialny pw. Matki Bożej Częstochowskiej</w:t>
      </w:r>
    </w:p>
    <w:p w:rsidR="00A974B3" w:rsidRPr="00F33BEF" w:rsidRDefault="00A974B3" w:rsidP="00A974B3">
      <w:pPr>
        <w:rPr>
          <w:rFonts w:ascii="Times New Roman" w:hAnsi="Times New Roman"/>
        </w:rPr>
      </w:pPr>
    </w:p>
    <w:p w:rsidR="00A974B3" w:rsidRPr="00F33BEF" w:rsidRDefault="00A974B3" w:rsidP="00A974B3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F33BEF">
        <w:rPr>
          <w:rFonts w:ascii="Times New Roman" w:hAnsi="Times New Roman"/>
          <w:sz w:val="24"/>
          <w:szCs w:val="24"/>
        </w:rPr>
        <w:t xml:space="preserve">Pierwsza oficjalna wzmianka o istniejącym w osadzie kościele pochodzi z 1335 roku. Podobnie jak w przypadku zdecydowanej większości śląskich świątyń, został przejęty przez protestantów około 1524 roku. W XVIII wieku </w:t>
      </w:r>
      <w:r w:rsidR="007A66EE" w:rsidRPr="00F33BEF">
        <w:rPr>
          <w:rFonts w:ascii="Times New Roman" w:hAnsi="Times New Roman"/>
          <w:sz w:val="24"/>
          <w:szCs w:val="24"/>
        </w:rPr>
        <w:t xml:space="preserve">świątynia </w:t>
      </w:r>
      <w:r w:rsidRPr="00F33BEF">
        <w:rPr>
          <w:rFonts w:ascii="Times New Roman" w:hAnsi="Times New Roman"/>
          <w:sz w:val="24"/>
          <w:szCs w:val="24"/>
        </w:rPr>
        <w:t>został</w:t>
      </w:r>
      <w:r w:rsidR="007A66EE" w:rsidRPr="00F33BEF">
        <w:rPr>
          <w:rFonts w:ascii="Times New Roman" w:hAnsi="Times New Roman"/>
          <w:sz w:val="24"/>
          <w:szCs w:val="24"/>
        </w:rPr>
        <w:t>a</w:t>
      </w:r>
      <w:r w:rsidRPr="00F33BEF">
        <w:rPr>
          <w:rFonts w:ascii="Times New Roman" w:hAnsi="Times New Roman"/>
          <w:sz w:val="24"/>
          <w:szCs w:val="24"/>
        </w:rPr>
        <w:t xml:space="preserve"> poddan</w:t>
      </w:r>
      <w:r w:rsidR="007A66EE" w:rsidRPr="00F33BEF">
        <w:rPr>
          <w:rFonts w:ascii="Times New Roman" w:hAnsi="Times New Roman"/>
          <w:sz w:val="24"/>
          <w:szCs w:val="24"/>
        </w:rPr>
        <w:t>a</w:t>
      </w:r>
      <w:r w:rsidRPr="00F33BEF">
        <w:rPr>
          <w:rFonts w:ascii="Times New Roman" w:hAnsi="Times New Roman"/>
          <w:sz w:val="24"/>
          <w:szCs w:val="24"/>
        </w:rPr>
        <w:t xml:space="preserve"> gruntownej przebudowie, w wyniku, której uzyskał</w:t>
      </w:r>
      <w:r w:rsidR="007A66EE" w:rsidRPr="00F33BEF">
        <w:rPr>
          <w:rFonts w:ascii="Times New Roman" w:hAnsi="Times New Roman"/>
          <w:sz w:val="24"/>
          <w:szCs w:val="24"/>
        </w:rPr>
        <w:t>a</w:t>
      </w:r>
      <w:r w:rsidRPr="00F33BEF">
        <w:rPr>
          <w:rFonts w:ascii="Times New Roman" w:hAnsi="Times New Roman"/>
          <w:sz w:val="24"/>
          <w:szCs w:val="24"/>
        </w:rPr>
        <w:t xml:space="preserve"> obecny barokowy wygląd. Ze starego założenia pozostała jedynie XV- wieczna wieża. Później był restaurowany w XIX wieku.</w:t>
      </w:r>
    </w:p>
    <w:p w:rsidR="00A974B3" w:rsidRPr="00F33BEF" w:rsidRDefault="00A974B3" w:rsidP="00A974B3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F33BEF">
        <w:rPr>
          <w:rFonts w:ascii="Times New Roman" w:hAnsi="Times New Roman"/>
          <w:sz w:val="24"/>
          <w:szCs w:val="24"/>
        </w:rPr>
        <w:t xml:space="preserve">Obecnie jest to zorientowana budowla barokowa, wzniesiona na założeniach wcześniejszej, gotyckiej świątyni. Jest to salowy, murowany z cegły i polnego kamienia obiekt o rzucie prostokątnym, bez wydzielonego prezbiterium. Świątynia nakryta jest sklepieniem kolebkowym z lunetami, dobudowana do masywnej, kwadratowej, kamiennej wieży, która znajduje się od strony zachodniej. Dwuspadowe dachy kościoła pokryte są dachówką ceramiczną. Otwory okienne części nawowej oraz główne wejście do świątyni są o wykroju pełnym. Od strony północnej do nawy dobudowana jest prostokątna zakrystia nakryta ceramicznym dachem pulpitowym. Obiekt jest otynkowany. </w:t>
      </w:r>
    </w:p>
    <w:p w:rsidR="00A974B3" w:rsidRPr="00F33BEF" w:rsidRDefault="00A974B3" w:rsidP="00A974B3">
      <w:pPr>
        <w:spacing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F33BEF">
        <w:rPr>
          <w:rFonts w:ascii="Times New Roman" w:hAnsi="Times New Roman"/>
          <w:sz w:val="24"/>
          <w:szCs w:val="24"/>
        </w:rPr>
        <w:t>W dość skromnie wyposażonym wnętrzu kościoła zachowały się dwie gotyckie rzeźby z ok. 1500 roku, oraz barokowy ołtarz główny z drugiej połowy XVIII wieku. Ponadto na uwagę zasługują: barokowe kazalnica oraz konfesjonał.</w:t>
      </w:r>
    </w:p>
    <w:p w:rsidR="007A66EE" w:rsidRPr="00F33BEF" w:rsidRDefault="00753613" w:rsidP="007A66EE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378.85pt;height:417.6pt;visibility:visible;mso-wrap-style:square">
            <v:imagedata r:id="rId4" o:title="PIESZKÓW" croptop="1574f" cropbottom="2433f"/>
          </v:shape>
        </w:pict>
      </w:r>
    </w:p>
    <w:p w:rsidR="007A66EE" w:rsidRDefault="00FA40A3" w:rsidP="007A66EE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F33BEF">
        <w:rPr>
          <w:rFonts w:ascii="Times New Roman" w:hAnsi="Times New Roman"/>
          <w:bCs/>
          <w:sz w:val="24"/>
          <w:szCs w:val="24"/>
        </w:rPr>
        <w:lastRenderedPageBreak/>
        <w:t xml:space="preserve">Pod samym niemal kościołem, na terenie przykościelnego cmentarza stoi dobrze zachowana kapliczka pokutna (pojednania) wykonana z jednego ciosu piaskowca. Wysokość całej kapliczki ze słupem wynosi ok. 100 cm, a sama kapliczka zwieńczona dwuspadowym daszkiem ma 70 cm wysokości, 30 cm szerokości oraz 20 cm głębokości. Brak jest </w:t>
      </w:r>
      <w:r w:rsidR="007A66EE" w:rsidRPr="00F33BEF">
        <w:rPr>
          <w:rFonts w:ascii="Times New Roman" w:hAnsi="Times New Roman"/>
          <w:bCs/>
          <w:sz w:val="24"/>
          <w:szCs w:val="24"/>
        </w:rPr>
        <w:t>jakichkolwiek rytów. Nieznane są okoliczności oraz data jej powstania.</w:t>
      </w:r>
    </w:p>
    <w:p w:rsidR="00F33BEF" w:rsidRDefault="00F33BEF" w:rsidP="00F33BEF">
      <w:pPr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F33BEF" w:rsidRPr="00F33BEF" w:rsidRDefault="00753613" w:rsidP="00F33BEF">
      <w:pPr>
        <w:spacing w:after="0" w:line="240" w:lineRule="auto"/>
        <w:jc w:val="center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pict>
          <v:shape id="_x0000_i1026" type="#_x0000_t75" style="width:441.95pt;height:608.1pt">
            <v:imagedata r:id="rId5" o:title="Pieszków" croptop="1571f"/>
          </v:shape>
        </w:pict>
      </w:r>
    </w:p>
    <w:p w:rsidR="00F33BEF" w:rsidRPr="00F33BEF" w:rsidRDefault="00F33BEF" w:rsidP="007A66EE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7A66EE" w:rsidRPr="007A66EE" w:rsidRDefault="007A66EE" w:rsidP="007A66EE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Tekst, foto i grafik</w:t>
      </w:r>
      <w:r w:rsidR="00753613">
        <w:rPr>
          <w:i/>
          <w:sz w:val="20"/>
          <w:szCs w:val="20"/>
        </w:rPr>
        <w:t>i</w:t>
      </w:r>
      <w:bookmarkStart w:id="0" w:name="_GoBack"/>
      <w:bookmarkEnd w:id="0"/>
      <w:r>
        <w:rPr>
          <w:i/>
          <w:sz w:val="20"/>
          <w:szCs w:val="20"/>
        </w:rPr>
        <w:t xml:space="preserve"> – Henryk Rusewicz</w:t>
      </w:r>
    </w:p>
    <w:sectPr w:rsidR="007A66EE" w:rsidRPr="007A66EE" w:rsidSect="007A66EE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74B3"/>
    <w:rsid w:val="00753613"/>
    <w:rsid w:val="007A66EE"/>
    <w:rsid w:val="007B715C"/>
    <w:rsid w:val="00A974B3"/>
    <w:rsid w:val="00F33BEF"/>
    <w:rsid w:val="00FA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473AD"/>
  <w15:docId w15:val="{CF13BE48-D167-4489-A4C3-80E0A9B10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974B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A40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256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6</cp:revision>
  <dcterms:created xsi:type="dcterms:W3CDTF">2014-03-28T07:28:00Z</dcterms:created>
  <dcterms:modified xsi:type="dcterms:W3CDTF">2020-03-11T18:02:00Z</dcterms:modified>
</cp:coreProperties>
</file>