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AF" w:rsidRDefault="00E14DAF" w:rsidP="00E14DAF">
      <w:pPr>
        <w:pStyle w:val="NormalnyWeb"/>
        <w:jc w:val="right"/>
      </w:pPr>
    </w:p>
    <w:p w:rsidR="005F7E42" w:rsidRPr="00C50818" w:rsidRDefault="005F7E42" w:rsidP="005F7E42">
      <w:pPr>
        <w:pStyle w:val="Nagwek3"/>
        <w:jc w:val="right"/>
        <w:rPr>
          <w:rFonts w:ascii="Arial" w:eastAsia="Times New Roman" w:hAnsi="Arial" w:cs="Arial"/>
          <w:b w:val="0"/>
          <w:i/>
          <w:color w:val="auto"/>
          <w:sz w:val="16"/>
          <w:szCs w:val="16"/>
          <w:lang w:eastAsia="pl-PL"/>
        </w:rPr>
      </w:pPr>
      <w:r w:rsidRPr="00C50818">
        <w:rPr>
          <w:rFonts w:ascii="Arial" w:hAnsi="Arial" w:cs="Arial"/>
          <w:b w:val="0"/>
          <w:i/>
          <w:color w:val="auto"/>
          <w:sz w:val="16"/>
          <w:szCs w:val="16"/>
        </w:rPr>
        <w:t>„Wiele spośród rzeczy, które możesz policzyć, nie liczą się. Wiele z tych, których policzyć nie można, naprawdę się liczą”.</w:t>
      </w:r>
      <w:r w:rsidRPr="00C50818">
        <w:rPr>
          <w:rFonts w:ascii="Arial" w:eastAsia="Times New Roman" w:hAnsi="Arial" w:cs="Arial"/>
          <w:b w:val="0"/>
          <w:i/>
          <w:color w:val="auto"/>
          <w:sz w:val="16"/>
          <w:szCs w:val="16"/>
          <w:lang w:eastAsia="pl-PL"/>
        </w:rPr>
        <w:t xml:space="preserve"> </w:t>
      </w:r>
    </w:p>
    <w:p w:rsidR="005F7E42" w:rsidRPr="00C50818" w:rsidRDefault="005F7E42" w:rsidP="005F7E42">
      <w:pPr>
        <w:pStyle w:val="Nagwek3"/>
        <w:jc w:val="right"/>
        <w:rPr>
          <w:rFonts w:ascii="Times New Roman" w:eastAsia="Times New Roman" w:hAnsi="Times New Roman" w:cs="Times New Roman"/>
          <w:b w:val="0"/>
          <w:i/>
          <w:color w:val="auto"/>
          <w:sz w:val="16"/>
          <w:szCs w:val="16"/>
          <w:lang w:eastAsia="pl-PL"/>
        </w:rPr>
      </w:pPr>
      <w:r w:rsidRPr="00C50818">
        <w:rPr>
          <w:rFonts w:ascii="Arial" w:eastAsia="Times New Roman" w:hAnsi="Arial" w:cs="Arial"/>
          <w:b w:val="0"/>
          <w:i/>
          <w:color w:val="auto"/>
          <w:sz w:val="16"/>
          <w:szCs w:val="16"/>
          <w:lang w:eastAsia="pl-PL"/>
        </w:rPr>
        <w:t>Albert Einstein</w:t>
      </w:r>
    </w:p>
    <w:p w:rsidR="00887F85" w:rsidRDefault="00887F85" w:rsidP="00E14DA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7F85" w:rsidRDefault="00887F85" w:rsidP="00887F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KARTKA Z POWIATOWEGO KALENDARZA ZDROWIA</w:t>
      </w:r>
    </w:p>
    <w:p w:rsidR="00887F85" w:rsidRDefault="00887F85" w:rsidP="00887F85">
      <w:pPr>
        <w:jc w:val="center"/>
      </w:pPr>
      <w:r>
        <w:rPr>
          <w:noProof/>
          <w:lang w:eastAsia="pl-PL"/>
        </w:rPr>
        <w:drawing>
          <wp:inline distT="0" distB="0" distL="0" distR="0" wp14:anchorId="149B1E59" wp14:editId="1DE7ED6A">
            <wp:extent cx="1095375" cy="1028700"/>
            <wp:effectExtent l="0" t="0" r="9525" b="0"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797" cy="10337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87F85" w:rsidRPr="006F7338" w:rsidRDefault="005F7E42" w:rsidP="00887F85">
      <w:pPr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27 czerwca</w:t>
      </w:r>
    </w:p>
    <w:p w:rsidR="00887F85" w:rsidRPr="00932D88" w:rsidRDefault="005F7E42" w:rsidP="00887F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</w:t>
      </w:r>
      <w:r w:rsidR="00887F85" w:rsidRPr="00932D88">
        <w:rPr>
          <w:rFonts w:ascii="Arial" w:hAnsi="Arial" w:cs="Arial"/>
          <w:b/>
          <w:sz w:val="24"/>
          <w:szCs w:val="24"/>
        </w:rPr>
        <w:t xml:space="preserve"> tydzień roku 202</w:t>
      </w:r>
      <w:r>
        <w:rPr>
          <w:rFonts w:ascii="Arial" w:hAnsi="Arial" w:cs="Arial"/>
          <w:b/>
          <w:sz w:val="24"/>
          <w:szCs w:val="24"/>
        </w:rPr>
        <w:t>1</w:t>
      </w:r>
      <w:r w:rsidR="00887F85" w:rsidRPr="00932D88">
        <w:rPr>
          <w:rFonts w:ascii="Arial" w:hAnsi="Arial" w:cs="Arial"/>
          <w:b/>
          <w:sz w:val="24"/>
          <w:szCs w:val="24"/>
        </w:rPr>
        <w:t xml:space="preserve"> -</w:t>
      </w:r>
    </w:p>
    <w:p w:rsidR="00887F85" w:rsidRDefault="005F7E42" w:rsidP="00887F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u w:val="single"/>
          <w:lang w:eastAsia="pl-PL"/>
        </w:rPr>
        <w:t>ŚWIATOWY DZIEŃ WALKI Z CUKRZYCĄ</w:t>
      </w:r>
    </w:p>
    <w:p w:rsidR="005C4E32" w:rsidRDefault="005C4E32" w:rsidP="00887F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u w:val="single"/>
          <w:lang w:eastAsia="pl-PL"/>
        </w:rPr>
      </w:pPr>
      <w:r>
        <w:rPr>
          <w:noProof/>
          <w:lang w:eastAsia="pl-PL"/>
        </w:rPr>
        <w:drawing>
          <wp:inline distT="0" distB="0" distL="0" distR="0" wp14:anchorId="45691F50" wp14:editId="6CE32CEE">
            <wp:extent cx="3790950" cy="2388405"/>
            <wp:effectExtent l="0" t="0" r="0" b="0"/>
            <wp:docPr id="3" name="Obraz 3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8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E32" w:rsidRDefault="005C4E32" w:rsidP="00887F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u w:val="single"/>
          <w:lang w:eastAsia="pl-PL"/>
        </w:rPr>
      </w:pPr>
    </w:p>
    <w:p w:rsidR="005C4E32" w:rsidRDefault="005C4E32" w:rsidP="00887F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u w:val="single"/>
          <w:lang w:eastAsia="pl-PL"/>
        </w:rPr>
      </w:pPr>
    </w:p>
    <w:p w:rsidR="00620C5C" w:rsidRPr="00E14DAF" w:rsidRDefault="00620C5C" w:rsidP="00887F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u w:val="single"/>
          <w:lang w:eastAsia="pl-PL"/>
        </w:rPr>
      </w:pPr>
    </w:p>
    <w:p w:rsidR="005F7E42" w:rsidRPr="005F7E42" w:rsidRDefault="005F7E42" w:rsidP="005F7E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F7E42">
        <w:rPr>
          <w:rFonts w:ascii="Arial" w:eastAsia="Times New Roman" w:hAnsi="Arial" w:cs="Arial"/>
          <w:lang w:eastAsia="pl-PL"/>
        </w:rPr>
        <w:t xml:space="preserve">Cukrzyca to pierwsza niezakaźna choroba, uznana przez ONZ za epidemię XXI wieku. Światowy Dzień Walki z Cukrzycą jest obchodzony </w:t>
      </w:r>
      <w:r>
        <w:rPr>
          <w:rFonts w:ascii="Arial" w:eastAsia="Times New Roman" w:hAnsi="Arial" w:cs="Arial"/>
          <w:lang w:eastAsia="pl-PL"/>
        </w:rPr>
        <w:t xml:space="preserve">                     </w:t>
      </w:r>
      <w:r w:rsidRPr="005F7E42">
        <w:rPr>
          <w:rFonts w:ascii="Arial" w:eastAsia="Times New Roman" w:hAnsi="Arial" w:cs="Arial"/>
          <w:lang w:eastAsia="pl-PL"/>
        </w:rPr>
        <w:t>27 czerwca, dla upamiętnienia odkrycia insuliny – leku, dzięki któremu cukrzyca z choroby nieuleczalnej stała się chorobą przewlekłą. Eksperci Instytutu Żywności i Żywienia nie mają wątpliwości: łatwiej cukrzycy uniknąć, niż ją leczyć, krytyczne znaczenie ma nasz styl życia, w szczególności dieta i aktywność fizyczna. Zmiana stylu życia może zmniejszyć ryzyko cukrzycy o prawie 60 procent.</w:t>
      </w:r>
    </w:p>
    <w:p w:rsidR="005F7E42" w:rsidRDefault="005F7E42" w:rsidP="005F7E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F7E42">
        <w:rPr>
          <w:rFonts w:ascii="Arial" w:eastAsia="Times New Roman" w:hAnsi="Arial" w:cs="Arial"/>
          <w:lang w:eastAsia="pl-PL"/>
        </w:rPr>
        <w:t>Według Światowej Organizacji Zdrowia na cukrzycę choruje na świecie 415 mln ludzi, a do roku 2035 ich liczba może wzrosnąć do 600 mln. Ilość chorych dotkniętych cukrzycą powiększa się każdego roku średnio o 2,5 %. W Polsce z cukrzycą zmaga się blisko 3,5 mln osób, a przy obecnym tempie wzrostu liczba ta może przekroczyć 4 mln już w 2020 roku.</w:t>
      </w:r>
    </w:p>
    <w:p w:rsidR="005F7E42" w:rsidRPr="005F7E42" w:rsidRDefault="005F7E42" w:rsidP="005F7E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F7E42">
        <w:rPr>
          <w:rFonts w:ascii="Arial" w:eastAsia="Times New Roman" w:hAnsi="Arial" w:cs="Arial"/>
          <w:lang w:eastAsia="pl-PL"/>
        </w:rPr>
        <w:t xml:space="preserve">Wg szacunków </w:t>
      </w:r>
      <w:proofErr w:type="spellStart"/>
      <w:r w:rsidRPr="005F7E42">
        <w:rPr>
          <w:rFonts w:ascii="Arial" w:eastAsia="Times New Roman" w:hAnsi="Arial" w:cs="Arial"/>
          <w:lang w:eastAsia="pl-PL"/>
        </w:rPr>
        <w:t>Centers</w:t>
      </w:r>
      <w:proofErr w:type="spellEnd"/>
      <w:r w:rsidRPr="005F7E42">
        <w:rPr>
          <w:rFonts w:ascii="Arial" w:eastAsia="Times New Roman" w:hAnsi="Arial" w:cs="Arial"/>
          <w:lang w:eastAsia="pl-PL"/>
        </w:rPr>
        <w:t xml:space="preserve"> for </w:t>
      </w:r>
      <w:proofErr w:type="spellStart"/>
      <w:r w:rsidRPr="005F7E42">
        <w:rPr>
          <w:rFonts w:ascii="Arial" w:eastAsia="Times New Roman" w:hAnsi="Arial" w:cs="Arial"/>
          <w:lang w:eastAsia="pl-PL"/>
        </w:rPr>
        <w:t>Disease</w:t>
      </w:r>
      <w:proofErr w:type="spellEnd"/>
      <w:r w:rsidRPr="005F7E42">
        <w:rPr>
          <w:rFonts w:ascii="Arial" w:eastAsia="Times New Roman" w:hAnsi="Arial" w:cs="Arial"/>
          <w:lang w:eastAsia="pl-PL"/>
        </w:rPr>
        <w:t xml:space="preserve"> Control and </w:t>
      </w:r>
      <w:proofErr w:type="spellStart"/>
      <w:r w:rsidRPr="005F7E42">
        <w:rPr>
          <w:rFonts w:ascii="Arial" w:eastAsia="Times New Roman" w:hAnsi="Arial" w:cs="Arial"/>
          <w:lang w:eastAsia="pl-PL"/>
        </w:rPr>
        <w:t>Prevention</w:t>
      </w:r>
      <w:proofErr w:type="spellEnd"/>
      <w:r w:rsidRPr="005F7E42">
        <w:rPr>
          <w:rFonts w:ascii="Arial" w:eastAsia="Times New Roman" w:hAnsi="Arial" w:cs="Arial"/>
          <w:lang w:eastAsia="pl-PL"/>
        </w:rPr>
        <w:t xml:space="preserve">, do 2040 roku cukrzyca i jej powikłania będą główną przyczyną zgonów kobiet, a do 40% wzrośnie odsetek kobiet zmagających się z tą chorobą. Wg danych tej samej instytucji, stan </w:t>
      </w:r>
      <w:proofErr w:type="spellStart"/>
      <w:r w:rsidRPr="005F7E42">
        <w:rPr>
          <w:rFonts w:ascii="Arial" w:eastAsia="Times New Roman" w:hAnsi="Arial" w:cs="Arial"/>
          <w:lang w:eastAsia="pl-PL"/>
        </w:rPr>
        <w:t>przedcukrzycowy</w:t>
      </w:r>
      <w:proofErr w:type="spellEnd"/>
      <w:r w:rsidRPr="005F7E42">
        <w:rPr>
          <w:rFonts w:ascii="Arial" w:eastAsia="Times New Roman" w:hAnsi="Arial" w:cs="Arial"/>
          <w:lang w:eastAsia="pl-PL"/>
        </w:rPr>
        <w:t xml:space="preserve"> (nieprawidłowa glukoza na czczo: 100-125 mg/dl lub nieprawidłowa tolerancja glukozy*) dotyczy dziś w świecie blisko 1/3 dorosłej, aktywnej zawodowo populacji. </w:t>
      </w:r>
      <w:r>
        <w:rPr>
          <w:rFonts w:ascii="Arial" w:eastAsia="Times New Roman" w:hAnsi="Arial" w:cs="Arial"/>
          <w:lang w:eastAsia="pl-PL"/>
        </w:rPr>
        <w:t xml:space="preserve">                          </w:t>
      </w:r>
      <w:r w:rsidRPr="005F7E42">
        <w:rPr>
          <w:rFonts w:ascii="Arial" w:eastAsia="Times New Roman" w:hAnsi="Arial" w:cs="Arial"/>
          <w:lang w:eastAsia="pl-PL"/>
        </w:rPr>
        <w:t>W Polsce liczba ta sięga prawdopodobnie 5 mln osób.</w:t>
      </w:r>
    </w:p>
    <w:p w:rsidR="005F7E42" w:rsidRPr="005F7E42" w:rsidRDefault="005F7E42" w:rsidP="005F7E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F7E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Cukrzyca - łatwiej jej uniknąć, niż leczyć</w:t>
      </w:r>
    </w:p>
    <w:p w:rsidR="005F7E42" w:rsidRPr="005F7E42" w:rsidRDefault="005F7E42" w:rsidP="005F7E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F7E42">
        <w:rPr>
          <w:rFonts w:ascii="Arial" w:eastAsia="Times New Roman" w:hAnsi="Arial" w:cs="Arial"/>
          <w:lang w:eastAsia="pl-PL"/>
        </w:rPr>
        <w:t xml:space="preserve">Głównym czynnikiem ryzyka cukrzycy jest otyłość. Wg International </w:t>
      </w:r>
      <w:proofErr w:type="spellStart"/>
      <w:r w:rsidRPr="005F7E42">
        <w:rPr>
          <w:rFonts w:ascii="Arial" w:eastAsia="Times New Roman" w:hAnsi="Arial" w:cs="Arial"/>
          <w:lang w:eastAsia="pl-PL"/>
        </w:rPr>
        <w:t>Diabetes</w:t>
      </w:r>
      <w:proofErr w:type="spellEnd"/>
      <w:r w:rsidRPr="005F7E42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F7E42">
        <w:rPr>
          <w:rFonts w:ascii="Arial" w:eastAsia="Times New Roman" w:hAnsi="Arial" w:cs="Arial"/>
          <w:lang w:eastAsia="pl-PL"/>
        </w:rPr>
        <w:t>Federation</w:t>
      </w:r>
      <w:proofErr w:type="spellEnd"/>
      <w:r w:rsidRPr="005F7E42">
        <w:rPr>
          <w:rFonts w:ascii="Arial" w:eastAsia="Times New Roman" w:hAnsi="Arial" w:cs="Arial"/>
          <w:lang w:eastAsia="pl-PL"/>
        </w:rPr>
        <w:t xml:space="preserve"> (IDF) ok. 48% osób cierpiących na cukrzycę typu 2 to osoby z nadwagą (BMI 25-29,9 kg/m2), dalsze 40% to osoby z otyłością pierwszego stopnia (BMI 30-34,9 kg/m2). Jedynie kilka procent chorych na cukrzycę ma prawidłową masę ciała (BMI 18,5-24,9 kg/m2). Niepokojąca jest obserwowana coraz częściej tendencja występowania cukrzycy u dzieci i młodzieży, choć generalnie cukrzyca typu 2 dotyczy osób po 40 roku życia.</w:t>
      </w:r>
    </w:p>
    <w:p w:rsidR="005F7E42" w:rsidRDefault="005F7E42" w:rsidP="005F7E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F7E42">
        <w:rPr>
          <w:rFonts w:ascii="Arial" w:eastAsia="Times New Roman" w:hAnsi="Arial" w:cs="Arial"/>
          <w:lang w:eastAsia="pl-PL"/>
        </w:rPr>
        <w:t xml:space="preserve">Nieleczona lub leczona niewłaściwie cukrzyca może doprowadzić do licznych komplikacji – jak </w:t>
      </w:r>
      <w:hyperlink r:id="rId8" w:tgtFrame="_blank" w:history="1">
        <w:r w:rsidRPr="005F7E42">
          <w:rPr>
            <w:rFonts w:ascii="Arial" w:eastAsia="Times New Roman" w:hAnsi="Arial" w:cs="Arial"/>
            <w:lang w:eastAsia="pl-PL"/>
          </w:rPr>
          <w:t>udar</w:t>
        </w:r>
      </w:hyperlink>
      <w:r w:rsidRPr="005F7E42">
        <w:rPr>
          <w:rFonts w:ascii="Arial" w:eastAsia="Times New Roman" w:hAnsi="Arial" w:cs="Arial"/>
          <w:lang w:eastAsia="pl-PL"/>
        </w:rPr>
        <w:t xml:space="preserve">, ślepota, </w:t>
      </w:r>
      <w:hyperlink r:id="rId9" w:tgtFrame="_blank" w:history="1">
        <w:r w:rsidRPr="005F7E42">
          <w:rPr>
            <w:rFonts w:ascii="Arial" w:eastAsia="Times New Roman" w:hAnsi="Arial" w:cs="Arial"/>
            <w:lang w:eastAsia="pl-PL"/>
          </w:rPr>
          <w:t>niewydolność nerek</w:t>
        </w:r>
      </w:hyperlink>
      <w:r w:rsidRPr="005F7E42">
        <w:rPr>
          <w:rFonts w:ascii="Arial" w:eastAsia="Times New Roman" w:hAnsi="Arial" w:cs="Arial"/>
          <w:lang w:eastAsia="pl-PL"/>
        </w:rPr>
        <w:t xml:space="preserve"> czy </w:t>
      </w:r>
      <w:hyperlink r:id="rId10" w:tgtFrame="_blank" w:history="1">
        <w:r w:rsidRPr="005F7E42">
          <w:rPr>
            <w:rFonts w:ascii="Arial" w:eastAsia="Times New Roman" w:hAnsi="Arial" w:cs="Arial"/>
            <w:lang w:eastAsia="pl-PL"/>
          </w:rPr>
          <w:t>choroba wieńcowa</w:t>
        </w:r>
      </w:hyperlink>
      <w:r w:rsidRPr="005F7E42">
        <w:rPr>
          <w:rFonts w:ascii="Arial" w:eastAsia="Times New Roman" w:hAnsi="Arial" w:cs="Arial"/>
          <w:lang w:eastAsia="pl-PL"/>
        </w:rPr>
        <w:t>. Niebezpieczna dla zdrowia człowieka jest także cukrzyca niezdiagnozowana (stan podwyższonego stężenia glukozy we krwi, czyli hiperglikemia). Przewlekła hiperglikemia może powodować uszkodzenie, zaburzenie czynności i niewydolność różnych narządów, zwłaszcza oczu, nerek, nerwów, serca i naczyń krwionośnych.</w:t>
      </w:r>
    </w:p>
    <w:p w:rsidR="005C4E32" w:rsidRDefault="005C4E32" w:rsidP="005F7E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5C4E32" w:rsidRDefault="005C4E32" w:rsidP="005F7E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5C4E32" w:rsidRPr="005F7E42" w:rsidRDefault="005C4E32" w:rsidP="005F7E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5F7E42" w:rsidRPr="005F7E42" w:rsidRDefault="005F7E42" w:rsidP="005F7E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F7E42">
        <w:rPr>
          <w:rFonts w:ascii="Arial" w:eastAsia="Times New Roman" w:hAnsi="Arial" w:cs="Arial"/>
          <w:lang w:eastAsia="pl-PL"/>
        </w:rPr>
        <w:t>Eksperci Instytutu Żywności i Żywienia podkreślają: cukrzycy łatwiej uniknąć, niż ją leczyć. Ważna jest odpowiednia dieta, bez nadmiaru cukrów i tłuszczu, za to bogata w warzywa i owoce (z przewagą warzyw). Należy unikać produktów bardzo kalorycznych, wysoko przetworzonych oraz używek, za to zwiększyć swoją aktywność fizyczną. Ważne są regularne badania, zwłaszcza po 45. roku życia.</w:t>
      </w:r>
    </w:p>
    <w:p w:rsidR="005F7E42" w:rsidRPr="005F7E42" w:rsidRDefault="005F7E42" w:rsidP="005F7E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F7E42">
        <w:rPr>
          <w:rFonts w:ascii="Arial" w:eastAsia="Times New Roman" w:hAnsi="Arial" w:cs="Arial"/>
          <w:lang w:eastAsia="pl-PL"/>
        </w:rPr>
        <w:t>- Cukrzyca, szczególnie typu 2, jest jedną z najczęściej występujących i najgroźniejszych chorób cywilizacyjnych. W znacznej mierze sami ją społecznie wytworzyliśmy – nieprawidłową dietą i siedzącym trybem życia. Prawda jest taka, że profilaktyka cukrzycy to walka z konsekwencjami otyłości, będącej dziś największym zagrożeniem zdrowotnym na świecie. Jeśli zwalczymy otyłość, wyeliminujemy w sposób prawie naturalny problem cukrzycy. Będę powtarzał bez końca: prawidłowa dieta i aktywność fizyczna odgrywają w prewencji oraz leczeniu cukrzycy kluczową rolę. Nie mamy dziś odwrotu od zmiany stylu życia – albo świadomie i konsekwentnie zmienimy dietę i zwiększymy aktywność fizyczną, albo czeka nas zahamowanie rozwoju cywilizacyjnego – przestrzega prof. dr hab. Mirosław Jarosz, Dyrektor Instytutu Żywności i Żywienia.</w:t>
      </w:r>
    </w:p>
    <w:p w:rsidR="00EE0A9D" w:rsidRDefault="005F7E42" w:rsidP="005F7E42">
      <w:pPr>
        <w:spacing w:before="100" w:beforeAutospacing="1" w:after="100" w:afterAutospacing="1" w:line="360" w:lineRule="auto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>
        <w:rPr>
          <w:noProof/>
          <w:lang w:eastAsia="pl-PL"/>
        </w:rPr>
        <w:drawing>
          <wp:inline distT="0" distB="0" distL="0" distR="0" wp14:anchorId="33239715" wp14:editId="107EF66A">
            <wp:extent cx="5145542" cy="2962275"/>
            <wp:effectExtent l="0" t="0" r="0" b="0"/>
            <wp:docPr id="1" name="Obraz 1" descr="Pokonaj otyłość – nie daj się cukrzycy – Zdrowie, uroda, żywienie, przepisy  kulinarne, medycyna naturalna, psychologia, seks, ciąża i dziecko -  KliknijwZdrowi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konaj otyłość – nie daj się cukrzycy – Zdrowie, uroda, żywienie, przepisy  kulinarne, medycyna naturalna, psychologia, seks, ciąża i dziecko -  KliknijwZdrowie.p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430" cy="296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39" w:rsidRDefault="006F4539" w:rsidP="006F4539"/>
    <w:p w:rsidR="005C4E32" w:rsidRDefault="005C4E32" w:rsidP="005F7E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5C4E32" w:rsidRDefault="005C4E32" w:rsidP="005F7E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5F7E42" w:rsidRPr="005F7E42" w:rsidRDefault="005F7E42" w:rsidP="005F7E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F7E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"Słodkie koszty"</w:t>
      </w:r>
    </w:p>
    <w:p w:rsidR="005F7E42" w:rsidRDefault="005F7E42" w:rsidP="005F7E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F7E42">
        <w:rPr>
          <w:rFonts w:ascii="Arial" w:eastAsia="Times New Roman" w:hAnsi="Arial" w:cs="Arial"/>
          <w:lang w:eastAsia="pl-PL"/>
        </w:rPr>
        <w:t xml:space="preserve">Cukrzyca nakłada olbrzymie obciążenia finansowe na pacjentów, ich rodziny i całą gospodarkę. W większości krajów świata, 15% wydatków na ochronę zdrowia pochłaniają rokrocznie właśnie koszty cukrzycy, a procent ten wykazuje tendencję wzrostową. Tylko w Polsce w latach 2004-2009 koszt świadczeń zdrowotnych z powodu cukrzycy wzrósł pięciokrotnie. Wg symulacji International </w:t>
      </w:r>
      <w:proofErr w:type="spellStart"/>
      <w:r w:rsidRPr="005F7E42">
        <w:rPr>
          <w:rFonts w:ascii="Arial" w:eastAsia="Times New Roman" w:hAnsi="Arial" w:cs="Arial"/>
          <w:lang w:eastAsia="pl-PL"/>
        </w:rPr>
        <w:t>Diabetes</w:t>
      </w:r>
      <w:proofErr w:type="spellEnd"/>
      <w:r w:rsidRPr="005F7E42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5F7E42">
        <w:rPr>
          <w:rFonts w:ascii="Arial" w:eastAsia="Times New Roman" w:hAnsi="Arial" w:cs="Arial"/>
          <w:lang w:eastAsia="pl-PL"/>
        </w:rPr>
        <w:t>Federation</w:t>
      </w:r>
      <w:proofErr w:type="spellEnd"/>
      <w:r w:rsidRPr="005F7E42">
        <w:rPr>
          <w:rFonts w:ascii="Arial" w:eastAsia="Times New Roman" w:hAnsi="Arial" w:cs="Arial"/>
          <w:lang w:eastAsia="pl-PL"/>
        </w:rPr>
        <w:t xml:space="preserve"> (IDF) do 2030 roku wydatki na profilaktykę i leczenie cukrzycy oraz jej powikłań wyniosą ok. 600 mld USD. Koszt leczenia powikłań cukrzycy jest 5 razy większy niż leczenia samej cukrzycy. Co ważne, 46% całkowitych kosztów cukrzycy stanowią koszty pośrednie (związane z utratą produktywności spowodowaną wcześniejszymi rentami i dniami niezdolności do pracy z powodu zwolnień lekarskich). Całkowity koszt cukrzycy w Polsce to dziś 7 mld rocznie.</w:t>
      </w:r>
    </w:p>
    <w:p w:rsidR="005F7E42" w:rsidRPr="005F7E42" w:rsidRDefault="005F7E42" w:rsidP="005F7E4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F7E42">
        <w:rPr>
          <w:rFonts w:ascii="Arial" w:eastAsia="Times New Roman" w:hAnsi="Arial" w:cs="Arial"/>
          <w:lang w:eastAsia="pl-PL"/>
        </w:rPr>
        <w:t>27 marca 2018 roku Najwyższa Izba Kontroli opublikowała pokontrolny „</w:t>
      </w:r>
      <w:r w:rsidRPr="005F7E42">
        <w:rPr>
          <w:rFonts w:ascii="Arial" w:eastAsia="Times New Roman" w:hAnsi="Arial" w:cs="Arial"/>
          <w:i/>
          <w:iCs/>
          <w:lang w:eastAsia="pl-PL"/>
        </w:rPr>
        <w:t>Raport o profilaktyce i leczeniu cukrzycy typu 2</w:t>
      </w:r>
      <w:r w:rsidRPr="005F7E42">
        <w:rPr>
          <w:rFonts w:ascii="Arial" w:eastAsia="Times New Roman" w:hAnsi="Arial" w:cs="Arial"/>
          <w:lang w:eastAsia="pl-PL"/>
        </w:rPr>
        <w:t xml:space="preserve">”. Celem kontroli NIK była ocena działań mających na celu wczesne wykrycie osób zagrożonych i chorych na cukrzycę typu 2 oraz wdrażanie skutecznych metod leczenia tej choroby. Kontrola objęła lata 2015-2017. Zdaniem NIK, działania systemu ochrony zdrowia nie były w tym zakresie skuteczne. </w:t>
      </w:r>
      <w:r>
        <w:rPr>
          <w:rFonts w:ascii="Arial" w:eastAsia="Times New Roman" w:hAnsi="Arial" w:cs="Arial"/>
          <w:lang w:eastAsia="pl-PL"/>
        </w:rPr>
        <w:t xml:space="preserve">                 </w:t>
      </w:r>
      <w:r w:rsidRPr="005F7E42">
        <w:rPr>
          <w:rFonts w:ascii="Arial" w:eastAsia="Times New Roman" w:hAnsi="Arial" w:cs="Arial"/>
          <w:lang w:eastAsia="pl-PL"/>
        </w:rPr>
        <w:t xml:space="preserve">Nie została ograniczona dynamika wzrostu liczby nowych </w:t>
      </w:r>
      <w:proofErr w:type="spellStart"/>
      <w:r w:rsidRPr="005F7E42">
        <w:rPr>
          <w:rFonts w:ascii="Arial" w:eastAsia="Times New Roman" w:hAnsi="Arial" w:cs="Arial"/>
          <w:lang w:eastAsia="pl-PL"/>
        </w:rPr>
        <w:t>zachorowań</w:t>
      </w:r>
      <w:proofErr w:type="spellEnd"/>
      <w:r w:rsidRPr="005F7E42">
        <w:rPr>
          <w:rFonts w:ascii="Arial" w:eastAsia="Times New Roman" w:hAnsi="Arial" w:cs="Arial"/>
          <w:lang w:eastAsia="pl-PL"/>
        </w:rPr>
        <w:t>. Wg danych NFZ na koniec 2016 roku liczba chorych na cukrzycę typu 2 wynosiła ponad 1,6 mln osób – więcej o ponad 1% w stosunku do roku 2015. Koszty poniesione przez NFZ na leczenie pacjentów z cukrzycą typu 2 (bez kosztów leczenia powikłań) wyniosły w 2016 roku 1,7 mld złotych – jest to wzrost o 8,5% w stosunku do roku poprzedniego.</w:t>
      </w:r>
    </w:p>
    <w:p w:rsidR="005F7E42" w:rsidRPr="005F7E42" w:rsidRDefault="005F7E42" w:rsidP="005F7E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F7E4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"Polisa antycukrzycowa"</w:t>
      </w:r>
    </w:p>
    <w:p w:rsidR="005F7E42" w:rsidRPr="005F7E42" w:rsidRDefault="005F7E42" w:rsidP="00C954A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F7E42">
        <w:rPr>
          <w:rFonts w:ascii="Arial" w:eastAsia="Times New Roman" w:hAnsi="Arial" w:cs="Arial"/>
          <w:lang w:eastAsia="pl-PL"/>
        </w:rPr>
        <w:t xml:space="preserve">Stan </w:t>
      </w:r>
      <w:proofErr w:type="spellStart"/>
      <w:r w:rsidRPr="005F7E42">
        <w:rPr>
          <w:rFonts w:ascii="Arial" w:eastAsia="Times New Roman" w:hAnsi="Arial" w:cs="Arial"/>
          <w:lang w:eastAsia="pl-PL"/>
        </w:rPr>
        <w:t>przedcukrzycowy</w:t>
      </w:r>
      <w:proofErr w:type="spellEnd"/>
      <w:r w:rsidRPr="005F7E42">
        <w:rPr>
          <w:rFonts w:ascii="Arial" w:eastAsia="Times New Roman" w:hAnsi="Arial" w:cs="Arial"/>
          <w:lang w:eastAsia="pl-PL"/>
        </w:rPr>
        <w:t xml:space="preserve"> (</w:t>
      </w:r>
      <w:proofErr w:type="spellStart"/>
      <w:r w:rsidRPr="005F7E42">
        <w:rPr>
          <w:rFonts w:ascii="Arial" w:eastAsia="Times New Roman" w:hAnsi="Arial" w:cs="Arial"/>
          <w:lang w:eastAsia="pl-PL"/>
        </w:rPr>
        <w:t>prediabetes</w:t>
      </w:r>
      <w:proofErr w:type="spellEnd"/>
      <w:r w:rsidRPr="005F7E42">
        <w:rPr>
          <w:rFonts w:ascii="Arial" w:eastAsia="Times New Roman" w:hAnsi="Arial" w:cs="Arial"/>
          <w:lang w:eastAsia="pl-PL"/>
        </w:rPr>
        <w:t xml:space="preserve">) oznacza nieprawidłowy </w:t>
      </w:r>
      <w:hyperlink r:id="rId12" w:history="1">
        <w:r w:rsidRPr="00C954A0">
          <w:rPr>
            <w:rFonts w:ascii="Arial" w:eastAsia="Times New Roman" w:hAnsi="Arial" w:cs="Arial"/>
            <w:lang w:eastAsia="pl-PL"/>
          </w:rPr>
          <w:t>poziom glukozy</w:t>
        </w:r>
      </w:hyperlink>
      <w:r w:rsidRPr="005F7E42">
        <w:rPr>
          <w:rFonts w:ascii="Arial" w:eastAsia="Times New Roman" w:hAnsi="Arial" w:cs="Arial"/>
          <w:lang w:eastAsia="pl-PL"/>
        </w:rPr>
        <w:t xml:space="preserve"> na czczo (100-125 mg/dl) lub nieprawidłową tolerancję glukozy*, a jego występowanie praktycznie nieuchronnie wiąże się z rozwinięciem cukrzycy, jeśli nie podejmie się odpowiednich działań.</w:t>
      </w:r>
    </w:p>
    <w:p w:rsidR="005F7E42" w:rsidRDefault="005F7E42" w:rsidP="00C954A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F7E42">
        <w:rPr>
          <w:rFonts w:ascii="Arial" w:eastAsia="Times New Roman" w:hAnsi="Arial" w:cs="Arial"/>
          <w:lang w:eastAsia="pl-PL"/>
        </w:rPr>
        <w:t xml:space="preserve">Stan </w:t>
      </w:r>
      <w:proofErr w:type="spellStart"/>
      <w:r w:rsidRPr="005F7E42">
        <w:rPr>
          <w:rFonts w:ascii="Arial" w:eastAsia="Times New Roman" w:hAnsi="Arial" w:cs="Arial"/>
          <w:lang w:eastAsia="pl-PL"/>
        </w:rPr>
        <w:t>przedcukrzycowy</w:t>
      </w:r>
      <w:proofErr w:type="spellEnd"/>
      <w:r w:rsidRPr="005F7E42">
        <w:rPr>
          <w:rFonts w:ascii="Arial" w:eastAsia="Times New Roman" w:hAnsi="Arial" w:cs="Arial"/>
          <w:lang w:eastAsia="pl-PL"/>
        </w:rPr>
        <w:t xml:space="preserve"> jest wrogiem ukrytym: nie wskazują na jego obecność konkretne objawy, pacjent czuje się normalnie, nie odczuwa żadnych specyficznych dolegliwości. Najważniejszymi czynnikami, które predysponują do rozwoju stanu </w:t>
      </w:r>
      <w:proofErr w:type="spellStart"/>
      <w:r w:rsidRPr="005F7E42">
        <w:rPr>
          <w:rFonts w:ascii="Arial" w:eastAsia="Times New Roman" w:hAnsi="Arial" w:cs="Arial"/>
          <w:lang w:eastAsia="pl-PL"/>
        </w:rPr>
        <w:t>przedcukrzycowego</w:t>
      </w:r>
      <w:proofErr w:type="spellEnd"/>
      <w:r w:rsidRPr="005F7E42">
        <w:rPr>
          <w:rFonts w:ascii="Arial" w:eastAsia="Times New Roman" w:hAnsi="Arial" w:cs="Arial"/>
          <w:lang w:eastAsia="pl-PL"/>
        </w:rPr>
        <w:t xml:space="preserve"> i cukrzycy są: otyłość, siedzący tryb życia, wywiad rodzinny w kierunku cukrzycy, występowanie nadciśnienia czy zaburzeń lipidowych.</w:t>
      </w:r>
    </w:p>
    <w:p w:rsidR="005C4E32" w:rsidRDefault="005C4E32" w:rsidP="00C954A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5C4E32" w:rsidRDefault="005C4E32" w:rsidP="00C954A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</w:p>
    <w:p w:rsidR="005C4E32" w:rsidRPr="005F7E42" w:rsidRDefault="005C4E32" w:rsidP="00C954A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5F7E42" w:rsidRPr="005F7E42" w:rsidRDefault="005F7E42" w:rsidP="00C954A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5F7E42">
        <w:rPr>
          <w:rFonts w:ascii="Arial" w:eastAsia="Times New Roman" w:hAnsi="Arial" w:cs="Arial"/>
          <w:lang w:eastAsia="pl-PL"/>
        </w:rPr>
        <w:t xml:space="preserve">Stan </w:t>
      </w:r>
      <w:proofErr w:type="spellStart"/>
      <w:r w:rsidRPr="005F7E42">
        <w:rPr>
          <w:rFonts w:ascii="Arial" w:eastAsia="Times New Roman" w:hAnsi="Arial" w:cs="Arial"/>
          <w:lang w:eastAsia="pl-PL"/>
        </w:rPr>
        <w:t>przedcukrzycowy</w:t>
      </w:r>
      <w:proofErr w:type="spellEnd"/>
      <w:r w:rsidRPr="005F7E42">
        <w:rPr>
          <w:rFonts w:ascii="Arial" w:eastAsia="Times New Roman" w:hAnsi="Arial" w:cs="Arial"/>
          <w:lang w:eastAsia="pl-PL"/>
        </w:rPr>
        <w:t xml:space="preserve"> sprzyja rozwijaniu się cukrzycy, generując odległe powikłania cukrzycowe - ze względu na to, że nawet niewielkie podwyższenie glukozy we krwi uszkadza naczynia. Stan </w:t>
      </w:r>
      <w:proofErr w:type="spellStart"/>
      <w:r w:rsidRPr="005F7E42">
        <w:rPr>
          <w:rFonts w:ascii="Arial" w:eastAsia="Times New Roman" w:hAnsi="Arial" w:cs="Arial"/>
          <w:lang w:eastAsia="pl-PL"/>
        </w:rPr>
        <w:t>przedcukrzycowy</w:t>
      </w:r>
      <w:proofErr w:type="spellEnd"/>
      <w:r w:rsidRPr="005F7E42">
        <w:rPr>
          <w:rFonts w:ascii="Arial" w:eastAsia="Times New Roman" w:hAnsi="Arial" w:cs="Arial"/>
          <w:lang w:eastAsia="pl-PL"/>
        </w:rPr>
        <w:t xml:space="preserve"> przyspiesza rozwój </w:t>
      </w:r>
      <w:hyperlink r:id="rId13" w:tgtFrame="_blank" w:history="1">
        <w:r w:rsidRPr="00C954A0">
          <w:rPr>
            <w:rFonts w:ascii="Arial" w:eastAsia="Times New Roman" w:hAnsi="Arial" w:cs="Arial"/>
            <w:lang w:eastAsia="pl-PL"/>
          </w:rPr>
          <w:t>miażdżycy naczyń</w:t>
        </w:r>
      </w:hyperlink>
      <w:r w:rsidRPr="005F7E42">
        <w:rPr>
          <w:rFonts w:ascii="Arial" w:eastAsia="Times New Roman" w:hAnsi="Arial" w:cs="Arial"/>
          <w:lang w:eastAsia="pl-PL"/>
        </w:rPr>
        <w:t xml:space="preserve">, zwiększa także ryzyko </w:t>
      </w:r>
      <w:hyperlink r:id="rId14" w:tgtFrame="_blank" w:history="1">
        <w:r w:rsidRPr="00C954A0">
          <w:rPr>
            <w:rFonts w:ascii="Arial" w:eastAsia="Times New Roman" w:hAnsi="Arial" w:cs="Arial"/>
            <w:lang w:eastAsia="pl-PL"/>
          </w:rPr>
          <w:t>zawału serca</w:t>
        </w:r>
      </w:hyperlink>
      <w:r w:rsidRPr="005F7E42">
        <w:rPr>
          <w:rFonts w:ascii="Arial" w:eastAsia="Times New Roman" w:hAnsi="Arial" w:cs="Arial"/>
          <w:lang w:eastAsia="pl-PL"/>
        </w:rPr>
        <w:t xml:space="preserve"> i udaru mózgu.</w:t>
      </w:r>
    </w:p>
    <w:p w:rsidR="005F7E42" w:rsidRPr="00C954A0" w:rsidRDefault="005F7E42" w:rsidP="00C954A0">
      <w:pPr>
        <w:spacing w:line="360" w:lineRule="auto"/>
        <w:jc w:val="both"/>
        <w:rPr>
          <w:rFonts w:ascii="Arial" w:hAnsi="Arial" w:cs="Arial"/>
          <w:noProof/>
          <w:lang w:eastAsia="pl-PL"/>
        </w:rPr>
      </w:pPr>
      <w:r w:rsidRPr="00C954A0">
        <w:rPr>
          <w:rFonts w:ascii="Arial" w:hAnsi="Arial" w:cs="Arial"/>
        </w:rPr>
        <w:t xml:space="preserve">- Stan </w:t>
      </w:r>
      <w:proofErr w:type="spellStart"/>
      <w:r w:rsidRPr="00C954A0">
        <w:rPr>
          <w:rFonts w:ascii="Arial" w:hAnsi="Arial" w:cs="Arial"/>
        </w:rPr>
        <w:t>przedcukrzycowy</w:t>
      </w:r>
      <w:proofErr w:type="spellEnd"/>
      <w:r w:rsidRPr="00C954A0">
        <w:rPr>
          <w:rFonts w:ascii="Arial" w:hAnsi="Arial" w:cs="Arial"/>
        </w:rPr>
        <w:t xml:space="preserve"> staje się coraz większym problemem społecznym, trzeba być tego świadomym. Jednak zmiana stylu życia, czyli odpowiednia dieta oraz zwiększenie aktywności fizycznej, mogą skutecznie go cofnąć, zapobiegając rozwojowi cukrzycy typu 2 lub ten rozwój mocno spowalniając. – mówi prof. Mirosław Jarosz – Narzędziem prewencji i hamulcem rozwoju stanu </w:t>
      </w:r>
      <w:proofErr w:type="spellStart"/>
      <w:r w:rsidRPr="00C954A0">
        <w:rPr>
          <w:rFonts w:ascii="Arial" w:hAnsi="Arial" w:cs="Arial"/>
        </w:rPr>
        <w:t>przedcukrzycowego</w:t>
      </w:r>
      <w:proofErr w:type="spellEnd"/>
      <w:r w:rsidRPr="00C954A0">
        <w:rPr>
          <w:rFonts w:ascii="Arial" w:hAnsi="Arial" w:cs="Arial"/>
        </w:rPr>
        <w:t xml:space="preserve"> jest Piramida Zdrowego Żywienia i Aktywności Fizycznej, popularyzowana konsekwentnie przez IŻŻ. To nasza polisa antycukrzycowa.”</w:t>
      </w:r>
    </w:p>
    <w:p w:rsidR="00E14DAF" w:rsidRDefault="00E14DAF"/>
    <w:p w:rsidR="00E14DAF" w:rsidRDefault="00E14DAF"/>
    <w:p w:rsidR="00C954A0" w:rsidRDefault="00C954A0" w:rsidP="006F4539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C954A0" w:rsidRDefault="00C954A0" w:rsidP="006F4539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26477C" w:rsidRDefault="0026477C" w:rsidP="006F4539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26477C" w:rsidRDefault="0026477C" w:rsidP="0026477C">
      <w:pPr>
        <w:spacing w:line="240" w:lineRule="auto"/>
        <w:jc w:val="center"/>
        <w:rPr>
          <w:rFonts w:ascii="Arial" w:hAnsi="Arial" w:cs="Arial"/>
          <w:sz w:val="18"/>
          <w:szCs w:val="18"/>
          <w:u w:val="single"/>
        </w:rPr>
      </w:pPr>
    </w:p>
    <w:p w:rsidR="0026477C" w:rsidRDefault="0026477C" w:rsidP="006F4539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26477C" w:rsidRDefault="0026477C" w:rsidP="006F4539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26477C" w:rsidRDefault="0026477C" w:rsidP="006F4539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26477C" w:rsidRDefault="0026477C" w:rsidP="006F4539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C954A0" w:rsidRDefault="00C954A0" w:rsidP="006F4539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</w:p>
    <w:p w:rsidR="00887F85" w:rsidRPr="00EE0A9D" w:rsidRDefault="00887F85" w:rsidP="006F4539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E0A9D">
        <w:rPr>
          <w:rFonts w:ascii="Arial" w:hAnsi="Arial" w:cs="Arial"/>
          <w:sz w:val="18"/>
          <w:szCs w:val="18"/>
          <w:u w:val="single"/>
        </w:rPr>
        <w:t>Źródło:</w:t>
      </w:r>
    </w:p>
    <w:p w:rsidR="00887F85" w:rsidRDefault="005C4E32" w:rsidP="006F4539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  <w:hyperlink r:id="rId15" w:history="1">
        <w:r w:rsidR="005F7E42" w:rsidRPr="00F45E02">
          <w:rPr>
            <w:rStyle w:val="Hipercze"/>
            <w:rFonts w:ascii="Arial" w:hAnsi="Arial" w:cs="Arial"/>
            <w:sz w:val="18"/>
            <w:szCs w:val="18"/>
          </w:rPr>
          <w:t>https://www.poradnikzdrowie.pl/zdrowie/cukrzyca/27-czerwca-swiatowy-dzien-walki-z-cukrzyca-aa-Nct2-gEfJ-A8ph.html</w:t>
        </w:r>
      </w:hyperlink>
    </w:p>
    <w:p w:rsidR="005F7E42" w:rsidRPr="006F4539" w:rsidRDefault="005F7E42" w:rsidP="006F4539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:rsidR="00887F85" w:rsidRPr="00887F85" w:rsidRDefault="00887F85" w:rsidP="00887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87F85" w:rsidRPr="00887F85" w:rsidSect="00A31F57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34FF"/>
    <w:multiLevelType w:val="multilevel"/>
    <w:tmpl w:val="9E84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36BE4"/>
    <w:multiLevelType w:val="hybridMultilevel"/>
    <w:tmpl w:val="A1A4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3B"/>
    <w:rsid w:val="0018155C"/>
    <w:rsid w:val="0026477C"/>
    <w:rsid w:val="005C4E32"/>
    <w:rsid w:val="005F7E42"/>
    <w:rsid w:val="00620C5C"/>
    <w:rsid w:val="006F4539"/>
    <w:rsid w:val="006F7338"/>
    <w:rsid w:val="00813B46"/>
    <w:rsid w:val="00887F85"/>
    <w:rsid w:val="00A12E6A"/>
    <w:rsid w:val="00A220EA"/>
    <w:rsid w:val="00A31F57"/>
    <w:rsid w:val="00C954A0"/>
    <w:rsid w:val="00D3753B"/>
    <w:rsid w:val="00E14DAF"/>
    <w:rsid w:val="00E17C67"/>
    <w:rsid w:val="00E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E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7F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F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7F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7F8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E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7E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7E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7F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F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7F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7F8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7E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7E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adnikzdrowie.pl/zdrowie/cukrzyca/.https:/www.poradnikzdrowie.pl/zdrowie/uklad-nerwowy/udar-mozgu-przyczyny-objawy-rodzaje-leczenie-aa-y2aJ-9UJd-C8Tv.html" TargetMode="External"/><Relationship Id="rId13" Type="http://schemas.openxmlformats.org/officeDocument/2006/relationships/hyperlink" Target="https://www.poradnikzdrowie.pl/zdrowie/uklad-krwionosny/miazdzyca-objawy-skutki-profilaktyka-i-leczenie-arteriosklerozy-aa-xqzc-DdZt-eRzg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poradnikzdrowie.pl/sprawdz-sie/badania/badanie-poziomu-cukru-glukozy-we-krwi-normy-wyniki-tabela-aa-MpRU-9KjD-4M9L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poradnikzdrowie.pl/zdrowie/cukrzyca/27-czerwca-swiatowy-dzien-walki-z-cukrzyca-aa-Nct2-gEfJ-A8ph.html" TargetMode="External"/><Relationship Id="rId10" Type="http://schemas.openxmlformats.org/officeDocument/2006/relationships/hyperlink" Target="https://www.poradnikzdrowie.pl/zdrowie/uklad-krwionosny/choroba-niedokrwienna-serca-objawy-jak-rozpoznac-chorobe-wiencowa_3828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adnikzdrowie.pl/zdrowie/uklad-moczowy/niewydolnosc-nerek-objawy-i-leczenie_38367.html" TargetMode="External"/><Relationship Id="rId14" Type="http://schemas.openxmlformats.org/officeDocument/2006/relationships/hyperlink" Target="https://www.poradnikzdrowie.pl/zdrowie/uklad-krwionosny/zawal-serca-objawy-leczenie-przyczyny-aa-NFKK-EH4t-8zBT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12</cp:revision>
  <dcterms:created xsi:type="dcterms:W3CDTF">2020-11-12T13:32:00Z</dcterms:created>
  <dcterms:modified xsi:type="dcterms:W3CDTF">2021-06-25T09:53:00Z</dcterms:modified>
</cp:coreProperties>
</file>